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D" w:rsidRDefault="003C444E">
      <w:pPr>
        <w:pStyle w:val="1"/>
        <w:shd w:val="clear" w:color="auto" w:fill="FFFFFF"/>
        <w:spacing w:before="400" w:after="0"/>
      </w:pPr>
      <w:r>
        <w:rPr>
          <w:rFonts w:ascii="Arial" w:eastAsia="Arial" w:hAnsi="Arial" w:cs="Arial"/>
          <w:b w:val="0"/>
          <w:color w:val="000000"/>
          <w:sz w:val="40"/>
          <w:szCs w:val="40"/>
        </w:rPr>
        <w:t>РЕГЛАМЕНТ 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Всероссийского Чемпионата 2023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по стрельбе из пневматического и малокалиберного оружия на открытом воздухе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(22-27 августа 2023 «Патриот»)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</w:rPr>
        <w:tab/>
        <w:t>Соревнования проходят в Многофункциональном Огневом Центре Федерального государственного автономного учреждения «Военно-патриотический парк культуры и отдыха Вооруженных Сил Российской Федерации «Патриот» в соответствии с графиком проведения и правилами  по дисциплинам, размещенными на сайте Клуба «Атаман» https://ataman.team/.</w:t>
      </w:r>
    </w:p>
    <w:p w:rsidR="0021721D" w:rsidRDefault="003C444E">
      <w:pPr>
        <w:pStyle w:val="1"/>
        <w:shd w:val="clear" w:color="auto" w:fill="FFFFFF"/>
        <w:spacing w:before="0" w:after="0"/>
      </w:pPr>
      <w:r>
        <w:rPr>
          <w:rFonts w:ascii="Arial" w:eastAsia="Arial" w:hAnsi="Arial" w:cs="Arial"/>
          <w:b w:val="0"/>
          <w:color w:val="000000"/>
          <w:sz w:val="40"/>
          <w:szCs w:val="40"/>
        </w:rPr>
        <w:t>Условия участия.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</w:rPr>
        <w:t>К участию в соревнованиях допускаются все граждане Российской Федерации, стран СНГ и других стран вне зависимости от их квалификации и соревновательного опыта.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Стрелку может быть отказано в регистрации на соревнование, в случае наличия проверенной информации из компетентных источников, что данный спортсмен представляет серьёзную угрозу безопасности находящимся на стрельбище людям </w:t>
      </w:r>
      <w:r>
        <w:rPr>
          <w:rFonts w:ascii="Arial" w:eastAsia="Arial" w:hAnsi="Arial" w:cs="Arial"/>
          <w:color w:val="333333"/>
          <w:sz w:val="21"/>
          <w:szCs w:val="21"/>
        </w:rPr>
        <w:t>(п.п.1.2.1.4 (6.2.1.4) Меры безопасности, Правила вида спорта "Пулевая стрельба" (утв. приказом Министерства спорта РФ от 29 декабря 2017 г. N 1137).</w:t>
      </w:r>
      <w:proofErr w:type="gramEnd"/>
    </w:p>
    <w:p w:rsidR="0021721D" w:rsidRDefault="0021721D"/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Участники, планирующие выступать с одной винтовкой (одна винтовка два стрелка), обязаны уведомить об этом оргкомитет при регистрации. При технической невозможности включить </w:t>
      </w:r>
      <w:proofErr w:type="gram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в</w:t>
      </w:r>
      <w:proofErr w:type="gram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график соревнований обоих участников, Оргкомитет оставляет за собой право отказать в участие одному из стрелков.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ОБРАЩАЕМ ВНИМАНИЕ, ЧТО ПРИ СЕБЕ НУЖНО ИМЕТЬ ВСЕ ДОКУМЕНТЫ НА ОРУЖИЕ (СООТВЕТСТВУЮЩИЙ ТРЕБОВАНИЯМ РФ СЕРТИФИКАТ И ПАСПОРТ) И ЛИЧНЫЙ ПАСПОРТ ГРАЖДАНИНА РФ.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При отсутствии необходимых документов на техническом контроле стрелок не будет допущен к соревнованиям.</w:t>
      </w:r>
    </w:p>
    <w:p w:rsidR="0021721D" w:rsidRDefault="003C444E">
      <w:pPr>
        <w:pStyle w:val="1"/>
        <w:spacing w:before="400" w:after="120"/>
      </w:pPr>
      <w:r>
        <w:rPr>
          <w:rFonts w:ascii="Arial" w:eastAsia="Arial" w:hAnsi="Arial" w:cs="Arial"/>
          <w:b w:val="0"/>
          <w:color w:val="000000"/>
          <w:sz w:val="40"/>
          <w:szCs w:val="40"/>
        </w:rPr>
        <w:t>Стоимость</w:t>
      </w:r>
    </w:p>
    <w:p w:rsidR="0021721D" w:rsidRDefault="0055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Регистрационный взнос  – 15</w:t>
      </w:r>
      <w:r w:rsidR="003C444E"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00 руб.  вносится до 31 июля 2023 г. (окончание  предварительной регистрации, формируется финальное расписание соревнований)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Оплата дисциплин и классов вносится до 14 августа 2023 года (окончание регистрации, начинается формирование смен).</w:t>
      </w:r>
    </w:p>
    <w:p w:rsidR="0021721D" w:rsidRDefault="003C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Стоимость участия одного стрелка в одной дисциплине, одном классе - 2000 руб.</w:t>
      </w:r>
    </w:p>
    <w:p w:rsidR="0021721D" w:rsidRDefault="003C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Стоимость участия одного стрелка в дисциплинах FT, HFT – 3000 руб.</w:t>
      </w:r>
    </w:p>
    <w:p w:rsidR="0021721D" w:rsidRDefault="003C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Стоимость участия одного стрелка в дополнительной дисциплине (классе) - 2000 руб.</w:t>
      </w:r>
    </w:p>
    <w:p w:rsidR="0021721D" w:rsidRDefault="003C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Стоимость участия одного стрелка в дисциплине «Золотая муха» - 500 руб.</w:t>
      </w:r>
    </w:p>
    <w:p w:rsidR="00BC22A3" w:rsidRDefault="00BC2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Гостевые  соревнования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– 500 руб.</w:t>
      </w:r>
    </w:p>
    <w:p w:rsidR="0021721D" w:rsidRDefault="00BC2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Д</w:t>
      </w:r>
      <w:r w:rsidR="003C444E">
        <w:rPr>
          <w:rFonts w:ascii="Arial" w:eastAsia="Arial" w:hAnsi="Arial" w:cs="Arial"/>
          <w:color w:val="333333"/>
          <w:sz w:val="21"/>
          <w:szCs w:val="21"/>
          <w:highlight w:val="white"/>
        </w:rPr>
        <w:t>етские соревнования - БЕСПЛАТНО</w:t>
      </w:r>
    </w:p>
    <w:p w:rsidR="0021721D" w:rsidRDefault="003C4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Стоимость обеда на один день - ориентировочно 350 руб. Обязательно поставить галку при регистрации на соревновательный день.</w:t>
      </w:r>
    </w:p>
    <w:p w:rsidR="0021721D" w:rsidRDefault="003C444E">
      <w:pPr>
        <w:pStyle w:val="1"/>
        <w:shd w:val="clear" w:color="auto" w:fill="FFFFFF"/>
        <w:spacing w:before="400" w:after="0"/>
      </w:pPr>
      <w:r>
        <w:rPr>
          <w:rFonts w:ascii="Arial" w:eastAsia="Arial" w:hAnsi="Arial" w:cs="Arial"/>
          <w:b w:val="0"/>
          <w:color w:val="000000"/>
          <w:sz w:val="40"/>
          <w:szCs w:val="40"/>
        </w:rPr>
        <w:t>Оплата</w:t>
      </w:r>
    </w:p>
    <w:p w:rsidR="0021721D" w:rsidRPr="00555D8D" w:rsidRDefault="00555D8D" w:rsidP="0055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          </w:t>
      </w:r>
      <w:r w:rsidR="003C444E">
        <w:rPr>
          <w:rFonts w:ascii="Arial" w:eastAsia="Arial" w:hAnsi="Arial" w:cs="Arial"/>
          <w:color w:val="333333"/>
          <w:sz w:val="21"/>
          <w:szCs w:val="21"/>
          <w:highlight w:val="white"/>
        </w:rPr>
        <w:t> На карту Сбербанк – 2202 2023 7655 3727</w:t>
      </w:r>
    </w:p>
    <w:p w:rsidR="00555D8D" w:rsidRDefault="00555D8D" w:rsidP="0055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После оплаты переслать скан (копию чека) на почту club@ataman-team.ru и iklen@bk.ru</w:t>
      </w:r>
    </w:p>
    <w:p w:rsidR="0021721D" w:rsidRDefault="0021721D">
      <w:pPr>
        <w:pStyle w:val="1"/>
        <w:shd w:val="clear" w:color="auto" w:fill="FFFFFF"/>
        <w:spacing w:before="400" w:after="0"/>
        <w:rPr>
          <w:rFonts w:ascii="Arial" w:eastAsia="Arial" w:hAnsi="Arial" w:cs="Arial"/>
          <w:b w:val="0"/>
          <w:color w:val="000000"/>
          <w:sz w:val="40"/>
          <w:szCs w:val="40"/>
        </w:rPr>
      </w:pPr>
    </w:p>
    <w:p w:rsidR="0021721D" w:rsidRDefault="003C444E">
      <w:pPr>
        <w:pStyle w:val="1"/>
        <w:shd w:val="clear" w:color="auto" w:fill="FFFFFF"/>
        <w:spacing w:before="400" w:after="0"/>
      </w:pPr>
      <w:r>
        <w:rPr>
          <w:rFonts w:ascii="Arial" w:eastAsia="Arial" w:hAnsi="Arial" w:cs="Arial"/>
          <w:b w:val="0"/>
          <w:color w:val="000000"/>
          <w:sz w:val="40"/>
          <w:szCs w:val="40"/>
        </w:rPr>
        <w:t>Как добраться</w:t>
      </w:r>
    </w:p>
    <w:p w:rsidR="0021721D" w:rsidRDefault="003C444E">
      <w:pPr>
        <w:pStyle w:val="1"/>
        <w:shd w:val="clear" w:color="auto" w:fill="FFFFFF"/>
        <w:spacing w:before="0" w:after="160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>Координаты для Яндекс-навигатора: 55.562342, 36.779455</w:t>
      </w:r>
    </w:p>
    <w:p w:rsidR="0021721D" w:rsidRDefault="003C444E">
      <w:pPr>
        <w:pStyle w:val="1"/>
        <w:shd w:val="clear" w:color="auto" w:fill="FFFFFF"/>
        <w:spacing w:before="0" w:after="160"/>
        <w:rPr>
          <w:rFonts w:ascii="Arial" w:eastAsia="Arial" w:hAnsi="Arial" w:cs="Arial"/>
          <w:b w:val="0"/>
          <w:color w:val="000000"/>
          <w:sz w:val="40"/>
          <w:szCs w:val="40"/>
        </w:rPr>
      </w:pPr>
      <w:r>
        <w:rPr>
          <w:rFonts w:ascii="Arial" w:eastAsia="Arial" w:hAnsi="Arial" w:cs="Arial"/>
          <w:b w:val="0"/>
          <w:noProof/>
          <w:color w:val="000000"/>
          <w:sz w:val="40"/>
          <w:szCs w:val="40"/>
        </w:rPr>
        <w:drawing>
          <wp:inline distT="0" distB="0" distL="0" distR="0">
            <wp:extent cx="5934075" cy="3486150"/>
            <wp:effectExtent l="0" t="0" r="0" b="0"/>
            <wp:docPr id="2" name="image1.jpg" descr="D:\downloads\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downloads\map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21D" w:rsidRDefault="003C444E">
      <w:pPr>
        <w:pStyle w:val="1"/>
        <w:shd w:val="clear" w:color="auto" w:fill="FFFFFF"/>
        <w:spacing w:before="0" w:after="160"/>
      </w:pPr>
      <w:r>
        <w:rPr>
          <w:rFonts w:ascii="Arial" w:eastAsia="Arial" w:hAnsi="Arial" w:cs="Arial"/>
          <w:b w:val="0"/>
          <w:color w:val="000000"/>
          <w:sz w:val="40"/>
          <w:szCs w:val="40"/>
        </w:rPr>
        <w:t>Расписание соревнований</w:t>
      </w:r>
    </w:p>
    <w:tbl>
      <w:tblPr>
        <w:tblStyle w:val="ab"/>
        <w:tblW w:w="938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084"/>
        <w:gridCol w:w="926"/>
        <w:gridCol w:w="5152"/>
        <w:gridCol w:w="2223"/>
      </w:tblGrid>
      <w:tr w:rsidR="0021721D">
        <w:trPr>
          <w:trHeight w:val="375"/>
        </w:trPr>
        <w:tc>
          <w:tcPr>
            <w:tcW w:w="10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Дата</w:t>
            </w: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Время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Наименование мероприятия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Расположение</w:t>
            </w:r>
          </w:p>
        </w:tc>
      </w:tr>
      <w:tr w:rsidR="0021721D">
        <w:trPr>
          <w:trHeight w:val="690"/>
        </w:trPr>
        <w:tc>
          <w:tcPr>
            <w:tcW w:w="108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22.08.23  вт.</w:t>
            </w: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Регистрация,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техконтроль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, Открытие-брифинг, пристрелка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21D">
        <w:trPr>
          <w:trHeight w:val="690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БР-25 LV</w:t>
            </w:r>
          </w:p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21D">
        <w:trPr>
          <w:trHeight w:val="690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53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14.4</w:t>
            </w:r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Золотая муха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AB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</w:t>
            </w:r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стрелковая галерея МФОЦ</w:t>
            </w:r>
          </w:p>
        </w:tc>
      </w:tr>
      <w:tr w:rsidR="0021721D">
        <w:trPr>
          <w:trHeight w:val="690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Награждение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</w:tc>
      </w:tr>
      <w:tr w:rsidR="0021721D">
        <w:trPr>
          <w:trHeight w:val="615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23.08.23 ср.</w:t>
            </w:r>
          </w:p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Регистрация,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техконтроль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, Открытие-брифинг, пристрелка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</w:t>
            </w:r>
          </w:p>
        </w:tc>
      </w:tr>
      <w:tr w:rsidR="0021721D">
        <w:trPr>
          <w:trHeight w:val="765"/>
        </w:trPr>
        <w:tc>
          <w:tcPr>
            <w:tcW w:w="1084" w:type="dxa"/>
            <w:vMerge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10.00– 14.00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БР – 25HV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</w:t>
            </w:r>
          </w:p>
        </w:tc>
      </w:tr>
      <w:tr w:rsidR="0021721D">
        <w:trPr>
          <w:trHeight w:val="660"/>
        </w:trPr>
        <w:tc>
          <w:tcPr>
            <w:tcW w:w="1084" w:type="dxa"/>
            <w:vMerge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53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14.4</w:t>
            </w:r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0 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                             БР 25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Unlimited</w:t>
            </w:r>
            <w:proofErr w:type="spellEnd"/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</w:t>
            </w:r>
          </w:p>
        </w:tc>
      </w:tr>
      <w:tr w:rsidR="0021721D">
        <w:trPr>
          <w:trHeight w:val="660"/>
        </w:trPr>
        <w:tc>
          <w:tcPr>
            <w:tcW w:w="1084" w:type="dxa"/>
            <w:vMerge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      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Награждение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 </w:t>
            </w:r>
          </w:p>
        </w:tc>
      </w:tr>
      <w:tr w:rsidR="0021721D">
        <w:trPr>
          <w:trHeight w:val="510"/>
        </w:trPr>
        <w:tc>
          <w:tcPr>
            <w:tcW w:w="1084" w:type="dxa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24.08.23 чт.</w:t>
            </w:r>
          </w:p>
          <w:p w:rsidR="0021721D" w:rsidRDefault="0021721D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9.00 -10.00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Регистрация,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техконтроль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, брифинг, пристрелка                                   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 </w:t>
            </w:r>
          </w:p>
        </w:tc>
      </w:tr>
      <w:tr w:rsidR="0021721D">
        <w:trPr>
          <w:trHeight w:val="720"/>
        </w:trPr>
        <w:tc>
          <w:tcPr>
            <w:tcW w:w="10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10.00</w:t>
            </w:r>
          </w:p>
          <w:p w:rsidR="0021721D" w:rsidRDefault="0063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14.4</w:t>
            </w:r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БР – 50 МВ (малокалиберная винтовка) </w:t>
            </w:r>
          </w:p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</w:t>
            </w:r>
            <w:r w:rsidR="006361EC">
              <w:rPr>
                <w:rFonts w:ascii="Times New Roman" w:eastAsia="Times New Roman" w:hAnsi="Times New Roman" w:cs="Times New Roman"/>
                <w:sz w:val="24"/>
                <w:szCs w:val="24"/>
              </w:rPr>
              <w:t>БР-91(70м) Легкий класс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</w:t>
            </w:r>
          </w:p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AB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</w:t>
            </w:r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стрелковая галерея МФОЦ</w:t>
            </w:r>
          </w:p>
        </w:tc>
      </w:tr>
      <w:tr w:rsidR="0021721D">
        <w:trPr>
          <w:trHeight w:val="690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10.00</w:t>
            </w:r>
          </w:p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14.00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Варминт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классический, легкий класс</w:t>
            </w:r>
          </w:p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BC2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15</w:t>
            </w:r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стрелковая галерея МФОЦ</w:t>
            </w:r>
          </w:p>
        </w:tc>
      </w:tr>
      <w:tr w:rsidR="0021721D">
        <w:trPr>
          <w:trHeight w:val="615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Награждение  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</w:t>
            </w:r>
          </w:p>
        </w:tc>
      </w:tr>
      <w:tr w:rsidR="0021721D">
        <w:trPr>
          <w:trHeight w:val="735"/>
        </w:trPr>
        <w:tc>
          <w:tcPr>
            <w:tcW w:w="108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25.08.23  пт.</w:t>
            </w:r>
          </w:p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9.00 -10.00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Регистрация,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техконтроль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, Открытие-брифинг, пристрелка                                   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AB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</w:t>
            </w:r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стрелковая галерея МФОЦ</w:t>
            </w:r>
          </w:p>
        </w:tc>
      </w:tr>
      <w:tr w:rsidR="0021721D">
        <w:trPr>
          <w:trHeight w:val="720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10.00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Силуэтная стрельба</w:t>
            </w:r>
          </w:p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Дуэль Региональных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ab/>
              <w:t>Сборных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</w:t>
            </w:r>
          </w:p>
        </w:tc>
      </w:tr>
      <w:tr w:rsidR="0021721D">
        <w:trPr>
          <w:trHeight w:val="810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16.00 -17.00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Мастер класс ФТ, ХФТ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Лесная зона </w:t>
            </w:r>
          </w:p>
        </w:tc>
      </w:tr>
      <w:tr w:rsidR="0021721D">
        <w:trPr>
          <w:trHeight w:val="465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Награждение 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</w:tc>
      </w:tr>
      <w:tr w:rsidR="0021721D">
        <w:trPr>
          <w:trHeight w:val="765"/>
        </w:trPr>
        <w:tc>
          <w:tcPr>
            <w:tcW w:w="108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26.08.23 сб.</w:t>
            </w: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9.00 – 10.00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Регистрация,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техконтроль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, брифинг, пристрелка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 </w:t>
            </w:r>
          </w:p>
        </w:tc>
      </w:tr>
      <w:tr w:rsidR="0021721D">
        <w:trPr>
          <w:trHeight w:val="765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10.00 - 14.00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Варминт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разрушительный</w:t>
            </w:r>
            <w:proofErr w:type="gram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средний, тяжелый, супертяжелый, малокалиберная винтовка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</w:t>
            </w:r>
          </w:p>
        </w:tc>
      </w:tr>
      <w:tr w:rsidR="0021721D">
        <w:trPr>
          <w:trHeight w:val="615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10.00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Силуэтная стрельба МВ (малокалиберная винтовка)</w:t>
            </w:r>
          </w:p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17 стрелковая галерея МФОЦ</w:t>
            </w:r>
          </w:p>
        </w:tc>
      </w:tr>
      <w:tr w:rsidR="0021721D">
        <w:trPr>
          <w:trHeight w:val="570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10.00 – 16.00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ФТ, ХФТ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Лесная зона</w:t>
            </w:r>
          </w:p>
        </w:tc>
      </w:tr>
      <w:tr w:rsidR="0021721D">
        <w:trPr>
          <w:trHeight w:val="480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15.00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Гостевой матч, Юный Снайпер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15 стрелковая галерея МФОЦ</w:t>
            </w:r>
          </w:p>
        </w:tc>
      </w:tr>
      <w:tr w:rsidR="0021721D">
        <w:trPr>
          <w:trHeight w:val="585"/>
        </w:trPr>
        <w:tc>
          <w:tcPr>
            <w:tcW w:w="108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Награждение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1D">
        <w:trPr>
          <w:trHeight w:val="585"/>
        </w:trPr>
        <w:tc>
          <w:tcPr>
            <w:tcW w:w="1084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1721D" w:rsidRDefault="003C444E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27.08.23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воскр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.</w:t>
            </w:r>
          </w:p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9.00 – 10.00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Регистрация,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техконтроль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, Открытие-брифинг, пристрелка</w:t>
            </w:r>
          </w:p>
          <w:p w:rsidR="0021721D" w:rsidRDefault="002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16 стрелковая галерея МФОЦ </w:t>
            </w:r>
          </w:p>
        </w:tc>
      </w:tr>
      <w:tr w:rsidR="0021721D">
        <w:trPr>
          <w:trHeight w:val="540"/>
        </w:trPr>
        <w:tc>
          <w:tcPr>
            <w:tcW w:w="1084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63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10.00 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                        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ab/>
              <w:t>БР-91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15 стрелковая галерея МФОЦ</w:t>
            </w:r>
          </w:p>
        </w:tc>
      </w:tr>
      <w:tr w:rsidR="0021721D">
        <w:trPr>
          <w:trHeight w:val="540"/>
        </w:trPr>
        <w:tc>
          <w:tcPr>
            <w:tcW w:w="1084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63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10.20 </w:t>
            </w:r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</w:t>
            </w:r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lastRenderedPageBreak/>
              <w:t>14.00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lastRenderedPageBreak/>
              <w:t xml:space="preserve">                                     БР-91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16 стрелковая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lastRenderedPageBreak/>
              <w:t>галерея МФОЦ</w:t>
            </w:r>
          </w:p>
        </w:tc>
      </w:tr>
      <w:tr w:rsidR="0021721D">
        <w:trPr>
          <w:trHeight w:val="540"/>
        </w:trPr>
        <w:tc>
          <w:tcPr>
            <w:tcW w:w="1084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10.00 – 15.00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ФТ</w:t>
            </w:r>
            <w:proofErr w:type="gram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,Х</w:t>
            </w:r>
            <w:proofErr w:type="gram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ФТ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Лесная зона</w:t>
            </w:r>
          </w:p>
        </w:tc>
      </w:tr>
      <w:tr w:rsidR="0021721D">
        <w:trPr>
          <w:trHeight w:val="675"/>
        </w:trPr>
        <w:tc>
          <w:tcPr>
            <w:tcW w:w="1084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1721D" w:rsidRDefault="0021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</w:tc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63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18</w:t>
            </w:r>
            <w:bookmarkStart w:id="1" w:name="_GoBack"/>
            <w:bookmarkEnd w:id="1"/>
            <w:r w:rsidR="003C444E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                         Награждение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721D" w:rsidRDefault="003C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</w:tc>
      </w:tr>
    </w:tbl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          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Призовой Фонд.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Награждение производится по 3 призовым местам в каждом классе. Три призовых места награждаются при кворуме - минимум 10 человек в классе. Если в классе выступает менее 10 человек, Организатор имеет право закрыть класс или определить количество наградных мест и эквивалент по своему усмотрению </w:t>
      </w:r>
      <w:proofErr w:type="gram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( </w:t>
      </w:r>
      <w:proofErr w:type="gram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например  награждается только1 место – 15 000 руб.). Призы спонсоров могут превышать призовой эквивалент. </w:t>
      </w:r>
    </w:p>
    <w:p w:rsidR="0021721D" w:rsidRDefault="002172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1-е места в зачетных стрельбах - эквивалент 15 000 руб.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2-е места в зачетных стрельбах - эквивалент 10 000 руб.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3-е места в зачетных стрельбах - эквивалент 5 000 руб.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 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1-е места в гостевых стрельбах - эквивалент 5 000 руб.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2-е места в гостевых стрельбах - эквивалент 3 000 руб.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3-е места в гостевых стрельбах - эквивалент 1500 руб.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 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1-е места в детских стрельбах - эквивалент 3 000 руб.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2-е места в детских стрельбах - эквивалент 2 000 руб.</w:t>
      </w: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3-е места в детских стрельбах - эквивалент 1 000 руб.</w:t>
      </w:r>
    </w:p>
    <w:p w:rsidR="0021721D" w:rsidRDefault="002172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  <w:highlight w:val="white"/>
        </w:rPr>
      </w:pPr>
    </w:p>
    <w:p w:rsidR="0021721D" w:rsidRDefault="003F1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21721D" w:rsidRDefault="002172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  <w:highlight w:val="white"/>
        </w:rPr>
      </w:pPr>
    </w:p>
    <w:p w:rsidR="0021721D" w:rsidRDefault="002172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21D" w:rsidRDefault="002172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21"/>
          <w:szCs w:val="21"/>
          <w:highlight w:val="white"/>
        </w:rPr>
      </w:pPr>
    </w:p>
    <w:p w:rsidR="0021721D" w:rsidRDefault="003C4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Присутствие призеров  на награждении обязательно! В противном случае Оргкомитет имеет право не передавать награды отсутствующему на подиуме призеру и применять иные спортивные санкции!</w:t>
      </w:r>
    </w:p>
    <w:p w:rsidR="0021721D" w:rsidRDefault="0021721D"/>
    <w:sectPr w:rsidR="002172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EDB"/>
    <w:multiLevelType w:val="multilevel"/>
    <w:tmpl w:val="DBFCF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C050982"/>
    <w:multiLevelType w:val="multilevel"/>
    <w:tmpl w:val="D35AB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721D"/>
    <w:rsid w:val="0021721D"/>
    <w:rsid w:val="003C444E"/>
    <w:rsid w:val="003F18A6"/>
    <w:rsid w:val="00535DBF"/>
    <w:rsid w:val="00555D8D"/>
    <w:rsid w:val="006361EC"/>
    <w:rsid w:val="0094730F"/>
    <w:rsid w:val="00AB5A98"/>
    <w:rsid w:val="00BC22A3"/>
    <w:rsid w:val="00B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80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E3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E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3DE3"/>
    <w:rPr>
      <w:color w:val="0000FF"/>
      <w:u w:val="single"/>
    </w:rPr>
  </w:style>
  <w:style w:type="character" w:styleId="a6">
    <w:name w:val="Strong"/>
    <w:basedOn w:val="a0"/>
    <w:uiPriority w:val="22"/>
    <w:qFormat/>
    <w:rsid w:val="00CE3D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0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a0"/>
    <w:rsid w:val="00880BC3"/>
  </w:style>
  <w:style w:type="paragraph" w:styleId="a7">
    <w:name w:val="Balloon Text"/>
    <w:basedOn w:val="a"/>
    <w:link w:val="a8"/>
    <w:uiPriority w:val="99"/>
    <w:semiHidden/>
    <w:unhideWhenUsed/>
    <w:rsid w:val="009F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CA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06F3C"/>
    <w:pPr>
      <w:spacing w:after="0" w:line="240" w:lineRule="auto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80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E3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E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3DE3"/>
    <w:rPr>
      <w:color w:val="0000FF"/>
      <w:u w:val="single"/>
    </w:rPr>
  </w:style>
  <w:style w:type="character" w:styleId="a6">
    <w:name w:val="Strong"/>
    <w:basedOn w:val="a0"/>
    <w:uiPriority w:val="22"/>
    <w:qFormat/>
    <w:rsid w:val="00CE3D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0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a0"/>
    <w:rsid w:val="00880BC3"/>
  </w:style>
  <w:style w:type="paragraph" w:styleId="a7">
    <w:name w:val="Balloon Text"/>
    <w:basedOn w:val="a"/>
    <w:link w:val="a8"/>
    <w:uiPriority w:val="99"/>
    <w:semiHidden/>
    <w:unhideWhenUsed/>
    <w:rsid w:val="009F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CA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06F3C"/>
    <w:pPr>
      <w:spacing w:after="0" w:line="240" w:lineRule="auto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05Ghpq7bT0pc3BjUdatrQeOP+g==">CgMxLjAyCGguZ2pkZ3hzOAByITF5d2Q4QjV6azZFVHJGX251U051dkY5YXRLaVA5VXI0Rw==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Кленяев</dc:creator>
  <cp:lastModifiedBy>Игорь Кленяев</cp:lastModifiedBy>
  <cp:revision>4</cp:revision>
  <dcterms:created xsi:type="dcterms:W3CDTF">2023-06-30T16:07:00Z</dcterms:created>
  <dcterms:modified xsi:type="dcterms:W3CDTF">2023-07-01T05:46:00Z</dcterms:modified>
</cp:coreProperties>
</file>